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en-US"/>
        </w:rPr>
      </w:pPr>
      <w:r>
        <w:rPr>
          <w:rFonts w:ascii="Arial"/>
          <w:sz w:val="16"/>
          <w:szCs w:val="16"/>
          <w:u w:color="000000"/>
          <w:rtl w:val="0"/>
          <w:lang w:val="en-US"/>
        </w:rPr>
        <w:t>Proiect cofinan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ț</w:t>
      </w:r>
      <w:r>
        <w:rPr>
          <w:rFonts w:ascii="Arial"/>
          <w:sz w:val="16"/>
          <w:szCs w:val="16"/>
          <w:u w:color="000000"/>
          <w:rtl w:val="0"/>
          <w:lang w:val="en-US"/>
        </w:rPr>
        <w:t>at din Fondul Social European prin Programul Opera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ţ</w:t>
      </w:r>
      <w:r>
        <w:rPr>
          <w:rFonts w:ascii="Arial"/>
          <w:sz w:val="16"/>
          <w:szCs w:val="16"/>
          <w:u w:color="000000"/>
          <w:rtl w:val="0"/>
          <w:lang w:val="en-US"/>
        </w:rPr>
        <w:t>ional Sectorial Dezvoltarea Resurselor Umane 2007- 2013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”</w:t>
      </w:r>
    </w:p>
    <w:p>
      <w:pPr>
        <w:pStyle w:val="Antet"/>
        <w:rPr>
          <w:b w:val="1"/>
          <w:bCs w:val="1"/>
          <w:sz w:val="16"/>
          <w:szCs w:val="16"/>
        </w:rPr>
      </w:pPr>
      <w:r>
        <w:rPr>
          <w:rFonts w:ascii="Arial" w:cs="Arial Unicode MS" w:hAnsi="Arial Unicode MS" w:eastAsia="Arial Unicode MS"/>
          <w:b w:val="1"/>
          <w:bCs w:val="1"/>
          <w:sz w:val="16"/>
          <w:szCs w:val="16"/>
          <w:rtl w:val="0"/>
        </w:rPr>
        <w:t>Investe</w:t>
      </w:r>
      <w:r>
        <w:rPr>
          <w:rFonts w:ascii="Arial Unicode MS" w:cs="Arial Unicode MS" w:hAnsi="Arial" w:eastAsia="Arial Unicode MS" w:hint="default"/>
          <w:b w:val="1"/>
          <w:bCs w:val="1"/>
          <w:sz w:val="16"/>
          <w:szCs w:val="16"/>
          <w:rtl w:val="0"/>
        </w:rPr>
        <w:t>ş</w:t>
      </w:r>
      <w:r>
        <w:rPr>
          <w:rFonts w:ascii="Arial" w:cs="Arial Unicode MS" w:hAnsi="Arial Unicode MS" w:eastAsia="Arial Unicode MS"/>
          <w:b w:val="1"/>
          <w:bCs w:val="1"/>
          <w:sz w:val="16"/>
          <w:szCs w:val="16"/>
          <w:rtl w:val="0"/>
        </w:rPr>
        <w:t xml:space="preserve">te </w:t>
      </w:r>
      <w:r>
        <w:rPr>
          <w:rFonts w:ascii="Arial Unicode MS" w:cs="Arial Unicode MS" w:hAnsi="Arial" w:eastAsia="Arial Unicode MS" w:hint="default"/>
          <w:b w:val="1"/>
          <w:bCs w:val="1"/>
          <w:sz w:val="16"/>
          <w:szCs w:val="16"/>
          <w:rtl w:val="0"/>
        </w:rPr>
        <w:t>î</w:t>
      </w:r>
      <w:r>
        <w:rPr>
          <w:rFonts w:ascii="Arial" w:cs="Arial Unicode MS" w:hAnsi="Arial Unicode MS" w:eastAsia="Arial Unicode MS"/>
          <w:b w:val="1"/>
          <w:bCs w:val="1"/>
          <w:sz w:val="16"/>
          <w:szCs w:val="16"/>
          <w:rtl w:val="0"/>
        </w:rPr>
        <w:t>n oameni !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en-US"/>
        </w:rPr>
      </w:pPr>
      <w:r>
        <w:rPr>
          <w:rFonts w:ascii="Arial"/>
          <w:sz w:val="16"/>
          <w:szCs w:val="16"/>
          <w:u w:color="000000"/>
          <w:rtl w:val="0"/>
          <w:lang w:val="en-US"/>
        </w:rPr>
        <w:t>AXA PRIORITAR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 xml:space="preserve">Ă </w:t>
      </w:r>
      <w:r>
        <w:rPr>
          <w:rFonts w:ascii="Arial"/>
          <w:sz w:val="16"/>
          <w:szCs w:val="16"/>
          <w:u w:color="000000"/>
          <w:rtl w:val="0"/>
          <w:lang w:val="en-US"/>
        </w:rPr>
        <w:t xml:space="preserve">6 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„</w:t>
      </w:r>
      <w:r>
        <w:rPr>
          <w:rFonts w:ascii="Arial"/>
          <w:sz w:val="16"/>
          <w:szCs w:val="16"/>
          <w:u w:color="000000"/>
          <w:rtl w:val="0"/>
          <w:lang w:val="en-US"/>
        </w:rPr>
        <w:t>Promovarea incluziunii sociale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en-US"/>
        </w:rPr>
      </w:pPr>
      <w:r>
        <w:rPr>
          <w:rFonts w:ascii="Arial"/>
          <w:sz w:val="16"/>
          <w:szCs w:val="16"/>
          <w:u w:color="000000"/>
          <w:rtl w:val="0"/>
          <w:lang w:val="en-US"/>
        </w:rPr>
        <w:t>DOMENIUL MAJOR DE INTERVEN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Ţ</w:t>
      </w:r>
      <w:r>
        <w:rPr>
          <w:rFonts w:ascii="Arial"/>
          <w:sz w:val="16"/>
          <w:szCs w:val="16"/>
          <w:u w:color="000000"/>
          <w:rtl w:val="0"/>
          <w:lang w:val="en-US"/>
        </w:rPr>
        <w:t xml:space="preserve">IE 6.4 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„</w:t>
      </w:r>
      <w:r>
        <w:rPr>
          <w:rFonts w:ascii="Arial"/>
          <w:sz w:val="16"/>
          <w:szCs w:val="16"/>
          <w:u w:color="000000"/>
          <w:rtl w:val="0"/>
          <w:lang w:val="en-US"/>
        </w:rPr>
        <w:t>Ini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ţ</w:t>
      </w:r>
      <w:r>
        <w:rPr>
          <w:rFonts w:ascii="Arial"/>
          <w:sz w:val="16"/>
          <w:szCs w:val="16"/>
          <w:u w:color="000000"/>
          <w:rtl w:val="0"/>
          <w:lang w:val="en-US"/>
        </w:rPr>
        <w:t>iative transna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ţ</w:t>
      </w:r>
      <w:r>
        <w:rPr>
          <w:rFonts w:ascii="Arial"/>
          <w:sz w:val="16"/>
          <w:szCs w:val="16"/>
          <w:u w:color="000000"/>
          <w:rtl w:val="0"/>
          <w:lang w:val="en-US"/>
        </w:rPr>
        <w:t>ionale pentru o pia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 xml:space="preserve">ţă </w:t>
      </w:r>
      <w:r>
        <w:rPr>
          <w:rFonts w:ascii="Arial"/>
          <w:sz w:val="16"/>
          <w:szCs w:val="16"/>
          <w:u w:color="000000"/>
          <w:rtl w:val="0"/>
          <w:lang w:val="en-US"/>
        </w:rPr>
        <w:t>inclusiv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 xml:space="preserve">ă </w:t>
      </w:r>
      <w:r>
        <w:rPr>
          <w:rFonts w:ascii="Arial"/>
          <w:sz w:val="16"/>
          <w:szCs w:val="16"/>
          <w:u w:color="000000"/>
          <w:rtl w:val="0"/>
          <w:lang w:val="en-US"/>
        </w:rPr>
        <w:t>a muncii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en-US"/>
        </w:rPr>
      </w:pPr>
      <w:r>
        <w:rPr>
          <w:rFonts w:ascii="Arial"/>
          <w:sz w:val="16"/>
          <w:szCs w:val="16"/>
          <w:u w:color="000000"/>
          <w:rtl w:val="0"/>
          <w:lang w:val="en-US"/>
        </w:rPr>
        <w:t>Titlul proiectului: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“</w:t>
      </w:r>
      <w:r>
        <w:rPr>
          <w:rFonts w:ascii="Arial"/>
          <w:sz w:val="16"/>
          <w:szCs w:val="16"/>
          <w:u w:color="000000"/>
          <w:rtl w:val="0"/>
          <w:lang w:val="en-US"/>
        </w:rPr>
        <w:t>PRO JUVENES - Parteneriat transna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ţ</w:t>
      </w:r>
      <w:r>
        <w:rPr>
          <w:rFonts w:ascii="Arial"/>
          <w:sz w:val="16"/>
          <w:szCs w:val="16"/>
          <w:u w:color="000000"/>
          <w:rtl w:val="0"/>
          <w:lang w:val="en-US"/>
        </w:rPr>
        <w:t>ional pentru o pia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 xml:space="preserve">ţă </w:t>
      </w:r>
      <w:r>
        <w:rPr>
          <w:rFonts w:ascii="Arial"/>
          <w:sz w:val="16"/>
          <w:szCs w:val="16"/>
          <w:u w:color="000000"/>
          <w:rtl w:val="0"/>
          <w:lang w:val="en-US"/>
        </w:rPr>
        <w:t>inclusiv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 xml:space="preserve">ă </w:t>
      </w:r>
      <w:r>
        <w:rPr>
          <w:rFonts w:ascii="Arial"/>
          <w:sz w:val="16"/>
          <w:szCs w:val="16"/>
          <w:u w:color="000000"/>
          <w:rtl w:val="0"/>
          <w:lang w:val="en-US"/>
        </w:rPr>
        <w:t>a muncii pentru tineri</w:t>
      </w:r>
      <w:r>
        <w:rPr>
          <w:rFonts w:hAnsi="Arial" w:hint="default"/>
          <w:sz w:val="16"/>
          <w:szCs w:val="16"/>
          <w:u w:color="000000"/>
          <w:rtl w:val="0"/>
          <w:lang w:val="en-US"/>
        </w:rPr>
        <w:t>”</w:t>
      </w:r>
    </w:p>
    <w:p>
      <w:pPr>
        <w:pStyle w:val="Antet"/>
        <w:rPr>
          <w:sz w:val="16"/>
          <w:szCs w:val="16"/>
          <w:rtl w:val="0"/>
        </w:rPr>
      </w:pPr>
      <w:r>
        <w:rPr>
          <w:rFonts w:ascii="Arial" w:cs="Arial Unicode MS" w:hAnsi="Arial Unicode MS" w:eastAsia="Arial Unicode MS"/>
          <w:sz w:val="16"/>
          <w:szCs w:val="16"/>
          <w:rtl w:val="0"/>
        </w:rPr>
        <w:t>Contract nr.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 </w:t>
      </w:r>
      <w:r>
        <w:rPr>
          <w:rFonts w:ascii="Arial" w:cs="Arial Unicode MS" w:hAnsi="Arial Unicode MS" w:eastAsia="Arial Unicode MS"/>
          <w:sz w:val="16"/>
          <w:szCs w:val="16"/>
          <w:rtl w:val="0"/>
        </w:rPr>
        <w:t>POSDRU / 171 / 6.4 / S / 146751</w:t>
      </w:r>
    </w:p>
    <w:p>
      <w:pPr>
        <w:pStyle w:val="Body"/>
        <w:bidi w:val="0"/>
        <w:spacing w:after="200" w:line="276" w:lineRule="auto"/>
        <w:ind w:left="0" w:right="0" w:firstLine="720"/>
        <w:jc w:val="center"/>
        <w:rPr>
          <w:rFonts w:ascii="Arial" w:cs="Arial" w:hAnsi="Arial" w:eastAsia="Arial"/>
          <w:sz w:val="16"/>
          <w:szCs w:val="16"/>
          <w:u w:color="000000"/>
          <w:rtl w:val="0"/>
          <w:lang w:val="en-US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>Agend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  <w:lang w:val="en-US"/>
        </w:rPr>
        <w:t xml:space="preserve">ă </w:t>
      </w: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 xml:space="preserve">Grup de lucru 1 Pro Juvenes </w:t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Fonts w:ascii="Arial"/>
          <w:sz w:val="22"/>
          <w:szCs w:val="22"/>
          <w:u w:color="000000"/>
          <w:rtl w:val="0"/>
          <w:lang w:val="en-US"/>
        </w:rPr>
        <w:t>(particip</w:t>
      </w:r>
      <w:r>
        <w:rPr>
          <w:rFonts w:hAnsi="Arial" w:hint="default"/>
          <w:sz w:val="22"/>
          <w:szCs w:val="22"/>
          <w:u w:color="000000"/>
          <w:rtl w:val="0"/>
          <w:lang w:val="en-US"/>
        </w:rPr>
        <w:t xml:space="preserve">ă </w:t>
      </w:r>
      <w:r>
        <w:rPr>
          <w:rFonts w:ascii="Arial"/>
          <w:sz w:val="22"/>
          <w:szCs w:val="22"/>
          <w:u w:color="000000"/>
          <w:rtl w:val="0"/>
          <w:lang w:val="en-US"/>
        </w:rPr>
        <w:t>10 persoane GT, personal al membrilor parteneriatelor transna</w:t>
      </w:r>
      <w:r>
        <w:rPr>
          <w:rFonts w:hAnsi="Arial" w:hint="default"/>
          <w:sz w:val="22"/>
          <w:szCs w:val="22"/>
          <w:u w:color="000000"/>
          <w:rtl w:val="0"/>
          <w:lang w:val="en-US"/>
        </w:rPr>
        <w:t>ț</w:t>
      </w:r>
      <w:r>
        <w:rPr>
          <w:rFonts w:ascii="Arial"/>
          <w:sz w:val="22"/>
          <w:szCs w:val="22"/>
          <w:u w:color="000000"/>
          <w:rtl w:val="0"/>
          <w:lang w:val="en-US"/>
        </w:rPr>
        <w:t>ionale)</w:t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>5 martie</w:t>
      </w: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 xml:space="preserve"> 2015, </w:t>
      </w: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>Bucure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  <w:lang w:val="en-US"/>
        </w:rPr>
        <w:t>ș</w:t>
      </w:r>
      <w:r>
        <w:rPr>
          <w:rFonts w:ascii="Arial"/>
          <w:b w:val="1"/>
          <w:bCs w:val="1"/>
          <w:sz w:val="22"/>
          <w:szCs w:val="22"/>
          <w:u w:color="000000"/>
          <w:rtl w:val="0"/>
          <w:lang w:val="en-US"/>
        </w:rPr>
        <w:t>ti</w:t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  <w:r>
        <w:rPr>
          <w:rFonts w:ascii="Arial"/>
          <w:b w:val="1"/>
          <w:bCs w:val="1"/>
          <w:sz w:val="22"/>
          <w:szCs w:val="22"/>
          <w:u w:color="000000"/>
          <w:rtl w:val="0"/>
        </w:rPr>
        <w:t>Ministerul Muncii, Familiei, Protec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</w:rPr>
        <w:t>ț</w:t>
      </w:r>
      <w:r>
        <w:rPr>
          <w:rFonts w:ascii="Arial"/>
          <w:b w:val="1"/>
          <w:bCs w:val="1"/>
          <w:sz w:val="22"/>
          <w:szCs w:val="22"/>
          <w:u w:color="000000"/>
          <w:rtl w:val="0"/>
        </w:rPr>
        <w:t xml:space="preserve">iei Sociale 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</w:rPr>
        <w:t>ș</w:t>
      </w:r>
      <w:r>
        <w:rPr>
          <w:rFonts w:ascii="Arial"/>
          <w:b w:val="1"/>
          <w:bCs w:val="1"/>
          <w:sz w:val="22"/>
          <w:szCs w:val="22"/>
          <w:u w:color="000000"/>
          <w:rtl w:val="0"/>
        </w:rPr>
        <w:t>i Persoanelor V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</w:rPr>
        <w:t>â</w:t>
      </w:r>
      <w:r>
        <w:rPr>
          <w:rFonts w:ascii="Arial"/>
          <w:b w:val="1"/>
          <w:bCs w:val="1"/>
          <w:sz w:val="22"/>
          <w:szCs w:val="22"/>
          <w:u w:color="000000"/>
          <w:rtl w:val="0"/>
        </w:rPr>
        <w:t>rstnice</w:t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  <w:r>
        <w:rPr>
          <w:rFonts w:ascii="Arial"/>
          <w:b w:val="1"/>
          <w:bCs w:val="1"/>
          <w:sz w:val="22"/>
          <w:szCs w:val="22"/>
          <w:u w:color="000000"/>
          <w:rtl w:val="0"/>
        </w:rPr>
        <w:t xml:space="preserve">Departamentul pentru Dialog Social </w:t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720"/>
        <w:jc w:val="center"/>
        <w:rPr>
          <w:rFonts w:ascii="Arial" w:cs="Arial" w:hAnsi="Arial" w:eastAsia="Arial"/>
          <w:b w:val="1"/>
          <w:bCs w:val="1"/>
          <w:i w:val="1"/>
          <w:iCs w:val="1"/>
          <w:color w:val="ff0000"/>
          <w:sz w:val="22"/>
          <w:szCs w:val="22"/>
          <w:u w:color="ff0000"/>
          <w:rtl w:val="0"/>
        </w:rPr>
      </w:pPr>
      <w:r>
        <w:rPr>
          <w:rFonts w:ascii="Arial"/>
          <w:b w:val="1"/>
          <w:bCs w:val="1"/>
          <w:sz w:val="22"/>
          <w:szCs w:val="22"/>
          <w:u w:color="000000"/>
          <w:rtl w:val="0"/>
        </w:rPr>
        <w:t>(Bd. Gral Gh Magheru nr. 7, mezanin, sector 1, Bucure</w:t>
      </w:r>
      <w:r>
        <w:rPr>
          <w:rFonts w:hAnsi="Arial" w:hint="default"/>
          <w:b w:val="1"/>
          <w:bCs w:val="1"/>
          <w:sz w:val="22"/>
          <w:szCs w:val="22"/>
          <w:u w:color="000000"/>
          <w:rtl w:val="0"/>
        </w:rPr>
        <w:t>ș</w:t>
      </w:r>
      <w:r>
        <w:rPr>
          <w:rFonts w:ascii="Arial"/>
          <w:b w:val="1"/>
          <w:bCs w:val="1"/>
          <w:sz w:val="22"/>
          <w:szCs w:val="22"/>
          <w:u w:color="000000"/>
          <w:rtl w:val="0"/>
        </w:rPr>
        <w:t>ti)</w:t>
      </w:r>
    </w:p>
    <w:p>
      <w:pPr>
        <w:pStyle w:val="Body"/>
        <w:widowControl w:val="0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tbl>
      <w:tblPr>
        <w:tblW w:w="1006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68"/>
        <w:gridCol w:w="8400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100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Joi, 5 martie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2015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8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.30 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09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Î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nregistrarea participan</w:t>
            </w:r>
            <w:r>
              <w:rPr>
                <w:rFonts w:hAnsi="Calibri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ilor</w:t>
            </w:r>
          </w:p>
        </w:tc>
      </w:tr>
      <w:tr>
        <w:tblPrEx>
          <w:shd w:val="clear" w:color="auto" w:fill="auto"/>
        </w:tblPrEx>
        <w:trPr>
          <w:trHeight w:val="993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sz w:val="24"/>
                <w:szCs w:val="24"/>
                <w:u w:color="000000"/>
                <w:rtl w:val="0"/>
              </w:rPr>
              <w:t>09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.00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Expunere liber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ă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„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Crearea de centre de informare pentru investitori si acordarea unor facilitati fiscale pentru  crearea de locuri de munca si contracte de practica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”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Sus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ine Andrea Menna, UGIR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.00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ii libere pe baza expunerii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Modereaz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Andrea Menna, UGIR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Pauz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 cafea</w:t>
            </w:r>
          </w:p>
        </w:tc>
      </w:tr>
      <w:tr>
        <w:tblPrEx>
          <w:shd w:val="clear" w:color="auto" w:fill="auto"/>
        </w:tblPrEx>
        <w:trPr>
          <w:trHeight w:val="1339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Expunere liber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ă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„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Modalitati eficiente de utilizare a fondurilor europene pentru dezvoltarea resurselor umane in mod sustenabil, atat pentru angajatori cat si pentru angajati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” 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Sus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ine Aurelia Munteanu, UGIR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ii libere pe baza expunerii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Modereaz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Aurelia Munteanu, UGIR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Pauz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 pr</w:t>
            </w:r>
            <w:r>
              <w:rPr>
                <w:rFonts w:hAnsi="Arial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â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nz</w:t>
            </w:r>
          </w:p>
        </w:tc>
      </w:tr>
      <w:tr>
        <w:tblPrEx>
          <w:shd w:val="clear" w:color="auto" w:fill="auto"/>
        </w:tblPrEx>
        <w:trPr>
          <w:trHeight w:val="1349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0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Expunere liber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ă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„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Identificarea bunelor practici internationale de management care ofera tinerilor posibilitatea de a se implica activ in atingerea obiectivelor organizatiei in care lucreaza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” 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Sus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ine Wienfried Senker, UGIR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0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</w:t>
            </w:r>
            <w:r>
              <w:rPr>
                <w:rFonts w:hAnsi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ț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ii libere pe baza expunerii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Modereaz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Wienfried Senker, UGIR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Pauz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 cafea</w:t>
            </w:r>
          </w:p>
        </w:tc>
      </w:tr>
      <w:tr>
        <w:tblPrEx>
          <w:shd w:val="clear" w:color="auto" w:fill="auto"/>
        </w:tblPrEx>
        <w:trPr>
          <w:trHeight w:val="1668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7.00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Formularea concluziilor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î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n urma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celor trei dezbateri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Modereaz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ă 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Aurelia Munteanu, UGIR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Andrea Menna, UGIR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Wienfried Senker, UGIR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7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18.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00</w:t>
            </w:r>
          </w:p>
        </w:tc>
        <w:tc>
          <w:tcPr>
            <w:tcW w:type="dxa" w:w="8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Completarea chestionarului tematic</w:t>
            </w:r>
          </w:p>
        </w:tc>
      </w:tr>
    </w:tbl>
    <w:p>
      <w:pPr>
        <w:pStyle w:val="Body"/>
        <w:widowControl w:val="0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widowControl w:val="0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widowControl w:val="0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1678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Persoana de contact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Iolanda Chioaru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Expert Organizare Evenimente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 Comunicare UGIR</w:t>
            </w:r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hyperlink r:id="rId4" w:history="1">
              <w:r>
                <w:rPr>
                  <w:rStyle w:val="Hyperlink.0"/>
                  <w:rFonts w:ascii="Arial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2"/>
                  <w:szCs w:val="22"/>
                  <w:u w:val="single" w:color="0000ff"/>
                  <w:vertAlign w:val="baseline"/>
                  <w:rtl w:val="0"/>
                  <w:lang w:val="en-US"/>
                </w:rPr>
                <w:t>iolanda.chioaru@gmail.com</w:t>
              </w:r>
            </w:hyperlink>
          </w:p>
          <w:p>
            <w:pPr>
              <w:pStyle w:val="Body"/>
              <w:pBdr>
                <w:top w:val="nil"/>
                <w:left w:val="nil"/>
                <w:bottom w:val="nil"/>
                <w:right w:val="nil"/>
              </w:pBdr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0755.096.439</w:t>
            </w:r>
          </w:p>
        </w:tc>
      </w:tr>
    </w:tbl>
    <w:p>
      <w:pPr>
        <w:pStyle w:val="Body"/>
        <w:widowControl w:val="0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widowControl w:val="0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</w:rPr>
        <w:br w:type="textWrapping"/>
      </w:r>
      <w:r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  <w:br w:type="page"/>
      </w:r>
    </w:p>
    <w:p>
      <w:pPr>
        <w:pStyle w:val="Body"/>
        <w:pBdr>
          <w:top w:val="nil"/>
          <w:left w:val="nil"/>
          <w:bottom w:val="nil"/>
          <w:right w:val="nil"/>
        </w:pBdr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8424863" cy="86518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ntet Footer v.jpg"/>
                  <pic:cNvPicPr/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424863" cy="8651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8935085" cy="1069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5085" cy="1069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Antet">
    <w:name w:val="Antet"/>
    <w:next w:val="Antet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iolanda.chioaru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