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191" w:rsidRDefault="00227191" w:rsidP="00227191">
      <w:r>
        <w:rPr>
          <w:noProof/>
          <w:sz w:val="27"/>
          <w:szCs w:val="27"/>
          <w:lang w:val="en-US"/>
        </w:rPr>
        <w:drawing>
          <wp:inline distT="0" distB="0" distL="0" distR="0">
            <wp:extent cx="1440815" cy="1087120"/>
            <wp:effectExtent l="19050" t="0" r="6985" b="0"/>
            <wp:docPr id="1" name="Picture 1" descr="cid:image001.jpg@01D0409C.7DA3B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409C.7DA3B160"/>
                    <pic:cNvPicPr>
                      <a:picLocks noChangeAspect="1" noChangeArrowheads="1"/>
                    </pic:cNvPicPr>
                  </pic:nvPicPr>
                  <pic:blipFill>
                    <a:blip r:embed="rId4" r:link="rId5" cstate="print"/>
                    <a:srcRect/>
                    <a:stretch>
                      <a:fillRect/>
                    </a:stretch>
                  </pic:blipFill>
                  <pic:spPr bwMode="auto">
                    <a:xfrm>
                      <a:off x="0" y="0"/>
                      <a:ext cx="1440815" cy="1087120"/>
                    </a:xfrm>
                    <a:prstGeom prst="rect">
                      <a:avLst/>
                    </a:prstGeom>
                    <a:noFill/>
                    <a:ln w="9525">
                      <a:noFill/>
                      <a:miter lim="800000"/>
                      <a:headEnd/>
                      <a:tailEnd/>
                    </a:ln>
                  </pic:spPr>
                </pic:pic>
              </a:graphicData>
            </a:graphic>
          </wp:inline>
        </w:drawing>
      </w:r>
      <w:r>
        <w:rPr>
          <w:noProof/>
          <w:lang w:val="en-US"/>
        </w:rPr>
        <w:drawing>
          <wp:inline distT="0" distB="0" distL="0" distR="0">
            <wp:extent cx="3476625" cy="690245"/>
            <wp:effectExtent l="19050" t="0" r="9525" b="0"/>
            <wp:docPr id="4" name="Picture 4" descr="cid:part2.07090108.03020704@bdgind.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part2.07090108.03020704@bdgind.ro"/>
                    <pic:cNvPicPr>
                      <a:picLocks noChangeAspect="1" noChangeArrowheads="1"/>
                    </pic:cNvPicPr>
                  </pic:nvPicPr>
                  <pic:blipFill>
                    <a:blip r:embed="rId6" r:link="rId7" cstate="print"/>
                    <a:srcRect/>
                    <a:stretch>
                      <a:fillRect/>
                    </a:stretch>
                  </pic:blipFill>
                  <pic:spPr bwMode="auto">
                    <a:xfrm>
                      <a:off x="0" y="0"/>
                      <a:ext cx="3476625" cy="690245"/>
                    </a:xfrm>
                    <a:prstGeom prst="rect">
                      <a:avLst/>
                    </a:prstGeom>
                    <a:noFill/>
                    <a:ln w="9525">
                      <a:noFill/>
                      <a:miter lim="800000"/>
                      <a:headEnd/>
                      <a:tailEnd/>
                    </a:ln>
                  </pic:spPr>
                </pic:pic>
              </a:graphicData>
            </a:graphic>
          </wp:inline>
        </w:drawing>
      </w:r>
    </w:p>
    <w:p w:rsidR="00227191" w:rsidRDefault="00227191" w:rsidP="00227191"/>
    <w:p w:rsidR="00227191" w:rsidRDefault="00227191" w:rsidP="00227191">
      <w:r>
        <w:t xml:space="preserve">În numele echipei proiectului BUILD UP Skills QualiShell, ne face o deosebită plăcere să vă adresăm invitaţia de a participa în data de 10 februarie 2015, începând cu ora 09:30 la Centrul Regional de Formare Profesională a Adulţilor Brașov (Strada Poienelor Nr.5) la o întâlnire care are ca scop iniţierea unui parteneriat pe termen lung între educaţie si industria construcţiilor pentru eficienţă energetică în clădiri in judeţul Brașov. </w:t>
      </w:r>
    </w:p>
    <w:p w:rsidR="00227191" w:rsidRDefault="00227191" w:rsidP="00227191"/>
    <w:p w:rsidR="00227191" w:rsidRDefault="00227191" w:rsidP="00227191">
      <w:r>
        <w:t>Proiectul BUILD UP Skills QualiShell se derulează în perioada octombrie 2013 – mai 2015 în cadrul programului Energie Inteligentă Europa finanţat de Comisia Europeană și are ca obiectiv principal dezvoltarea la nivel national a unei scheme de calificare unitare dedicate forţei de muncă din domeniul anvelopării clădirilor și crearea condițiilor pentru implementarea acesteia pe scară largă și pe un orizont de timp cât mai lung cu scopul diminuării decalajelor dintre personalul calificat existent în sectorul construcţii și necesarul ce trebuie asigurat pentru implementarea viitoarelor proiecte de reabilitare termică. Mai multe informaţii sunt disponibile pe website-ul proiectului: http://www.iee-robust.ro/qualishell/.</w:t>
      </w:r>
    </w:p>
    <w:p w:rsidR="00227191" w:rsidRDefault="00227191" w:rsidP="00227191"/>
    <w:p w:rsidR="00227191" w:rsidRDefault="00227191" w:rsidP="00227191">
      <w:r>
        <w:t xml:space="preserve">Proiectul BUILD UP Skills QualiShell își propune iniţierea și dezvoltarea unui parteneriat între: producătorii/furnizorii de sisteme sau componente folosite la reabilitarea termică a clădirilor, licee industriale cu profil de construcţii sau conex, furnizorii de programe de formare profesională continuă și contractorii de construcţii care vor fi implicaţi în lucrări de reabilitare termică în judeţul Brasov sau alte zone, cu scopul de a asigura implementarea schemei nationale de calificare dezvoltată în cadrul proiectului QualiShell, cu cele două componente aferente: "Montator sisteme opace de termoizolare pentru clădiri” și „Montator sisteme de tâmplărie termoizolantă”,  la nivel regional și pe termen lung. </w:t>
      </w:r>
    </w:p>
    <w:p w:rsidR="00227191" w:rsidRDefault="00227191" w:rsidP="00227191"/>
    <w:p w:rsidR="00227191" w:rsidRDefault="00227191" w:rsidP="00227191">
      <w:r>
        <w:t>Orice organizaţie pe care o consideraţi importantă pe plan local în viitoarele parteneriate pentru educaţie, în vederea cresterii calităţii calificării forţei de muncă în construcţii, poate fi invitată.</w:t>
      </w:r>
    </w:p>
    <w:p w:rsidR="00227191" w:rsidRDefault="00227191" w:rsidP="00227191"/>
    <w:p w:rsidR="00227191" w:rsidRDefault="00227191" w:rsidP="00227191">
      <w:r>
        <w:t>Ca teme de discuţie vă propunem abordarea următoarelor subiecte:</w:t>
      </w:r>
    </w:p>
    <w:p w:rsidR="00227191" w:rsidRDefault="00227191" w:rsidP="00227191">
      <w:r>
        <w:t>•</w:t>
      </w:r>
      <w:r>
        <w:tab/>
        <w:t xml:space="preserve">prezentarea ofertei proiectului QualiShell și structura parteneriatului propus; </w:t>
      </w:r>
    </w:p>
    <w:p w:rsidR="00227191" w:rsidRDefault="00227191" w:rsidP="00227191">
      <w:r>
        <w:lastRenderedPageBreak/>
        <w:t>•</w:t>
      </w:r>
      <w:r>
        <w:tab/>
        <w:t xml:space="preserve">prezentarea beneficiilor obţinute în urma formarii profesionale a forţei de muncă în construcţii pentru fiecare actor implicat în parteneriat; </w:t>
      </w:r>
    </w:p>
    <w:p w:rsidR="00227191" w:rsidRDefault="00227191" w:rsidP="00227191">
      <w:r>
        <w:t>•</w:t>
      </w:r>
      <w:r>
        <w:tab/>
        <w:t>identificarea barierelor (legislative, financiare, tehnice etc.), nevoilor și a zonelor comune de interes între piaţa de formare şi piaţa muncii;</w:t>
      </w:r>
    </w:p>
    <w:p w:rsidR="00227191" w:rsidRDefault="00227191" w:rsidP="00227191">
      <w:r>
        <w:t>•</w:t>
      </w:r>
      <w:r>
        <w:tab/>
        <w:t>agrearea unui acord local de parteneriat pentru educaţia forţei de muncă în construcţii.</w:t>
      </w:r>
    </w:p>
    <w:p w:rsidR="00227191" w:rsidRDefault="00227191" w:rsidP="00227191">
      <w:r>
        <w:t>În pregătirea participării dvs. la întâlnire vă vom transmite mai multe materiale într-un mesaj separat.</w:t>
      </w:r>
    </w:p>
    <w:p w:rsidR="00E72AE1" w:rsidRDefault="00227191" w:rsidP="00227191">
      <w:r>
        <w:t>Vă rugăm să ne transmiteţi confirmarea dvs. de participare pe e-mail la buildupskills@bdgind.ro sau la tel/fax 0213179870 până vineri, 6 februarie 2015. Pentru informaţii suplimentare vă stăm cu plăcere la dispoziţie.</w:t>
      </w:r>
    </w:p>
    <w:sectPr w:rsidR="00E72AE1" w:rsidSect="00E72A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27191"/>
    <w:rsid w:val="001415A2"/>
    <w:rsid w:val="00227191"/>
    <w:rsid w:val="003C5BF9"/>
    <w:rsid w:val="00456B5E"/>
    <w:rsid w:val="005D7DCB"/>
    <w:rsid w:val="00650D45"/>
    <w:rsid w:val="00671085"/>
    <w:rsid w:val="007229D3"/>
    <w:rsid w:val="00893D7C"/>
    <w:rsid w:val="0093645A"/>
    <w:rsid w:val="00B663DA"/>
    <w:rsid w:val="00C162DF"/>
    <w:rsid w:val="00D818C1"/>
    <w:rsid w:val="00E72AE1"/>
    <w:rsid w:val="00F84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5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415A2"/>
    <w:rPr>
      <w:i/>
      <w:iCs/>
    </w:rPr>
  </w:style>
  <w:style w:type="paragraph" w:styleId="ListParagraph">
    <w:name w:val="List Paragraph"/>
    <w:basedOn w:val="Normal"/>
    <w:uiPriority w:val="34"/>
    <w:qFormat/>
    <w:rsid w:val="001415A2"/>
    <w:pPr>
      <w:ind w:left="720"/>
      <w:contextualSpacing/>
    </w:pPr>
  </w:style>
  <w:style w:type="paragraph" w:styleId="BalloonText">
    <w:name w:val="Balloon Text"/>
    <w:basedOn w:val="Normal"/>
    <w:link w:val="BalloonTextChar"/>
    <w:uiPriority w:val="99"/>
    <w:semiHidden/>
    <w:unhideWhenUsed/>
    <w:rsid w:val="00227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1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724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part2.07090108.03020704@bdgind.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01.jpg@01D0409C.7DA3B16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2510</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Patronat 2</dc:creator>
  <cp:keywords/>
  <dc:description/>
  <cp:lastModifiedBy>Patronat 2</cp:lastModifiedBy>
  <cp:revision>2</cp:revision>
  <dcterms:created xsi:type="dcterms:W3CDTF">2015-02-05T10:13:00Z</dcterms:created>
  <dcterms:modified xsi:type="dcterms:W3CDTF">2015-02-05T10:14:00Z</dcterms:modified>
</cp:coreProperties>
</file>